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62E9B88E" w:rsidR="006B712E" w:rsidRDefault="00164D8F" w:rsidP="006B712E">
      <w:pPr>
        <w:jc w:val="center"/>
        <w:outlineLvl w:val="0"/>
        <w:rPr>
          <w:rFonts w:ascii="Times New Roman" w:hAnsi="Times New Roman"/>
          <w:b/>
          <w:szCs w:val="24"/>
        </w:rPr>
      </w:pPr>
      <w:r w:rsidRPr="00164D8F">
        <w:rPr>
          <w:rFonts w:ascii="Times New Roman" w:hAnsi="Times New Roman"/>
          <w:b/>
          <w:bCs/>
          <w:lang w:eastAsia="lt-LT"/>
        </w:rPr>
        <w:t>APLINKOS APSAUGOS IR KAIMO REIKALŲ</w:t>
      </w:r>
      <w:r w:rsidRPr="00164D8F">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5A375AB5"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A219FE">
        <w:rPr>
          <w:rFonts w:ascii="Times New Roman" w:hAnsi="Times New Roman"/>
          <w:b/>
          <w:szCs w:val="24"/>
        </w:rPr>
        <w:t>birželio 6</w:t>
      </w:r>
      <w:r w:rsidRPr="00B4302F">
        <w:rPr>
          <w:rFonts w:ascii="Times New Roman" w:hAnsi="Times New Roman"/>
          <w:b/>
          <w:szCs w:val="24"/>
        </w:rPr>
        <w:t xml:space="preserve"> d. </w:t>
      </w:r>
      <w:r w:rsidR="0083226D">
        <w:rPr>
          <w:b/>
        </w:rPr>
        <w:t>1</w:t>
      </w:r>
      <w:r w:rsidR="00164D8F">
        <w:rPr>
          <w:b/>
        </w:rPr>
        <w:t>3</w:t>
      </w:r>
      <w:r w:rsidRPr="00B4302F">
        <w:rPr>
          <w:b/>
        </w:rPr>
        <w:t xml:space="preserve">:00 val.  I a. </w:t>
      </w:r>
      <w:r w:rsidR="00164D8F">
        <w:rPr>
          <w:b/>
        </w:rPr>
        <w:t>108</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189FC4C6"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1. Dėl Anykščių rajono savivaldybės tarybos 2016 m lapkričio 24 d. sprendimo Nr. 1-TS-287 „Dėl Anykščių menų centro ekspozicijų lankymo bilietų ir teikiamų paslaugų kainų patvirtinimo“ pakeitimo (1-T-181).</w:t>
      </w:r>
    </w:p>
    <w:p w14:paraId="444CA371"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b/>
          <w:bCs/>
          <w:szCs w:val="24"/>
          <w:lang w:eastAsia="lt-LT"/>
        </w:rPr>
      </w:pPr>
      <w:r w:rsidRPr="00A219FE">
        <w:rPr>
          <w:rFonts w:ascii="Times New Roman" w:hAnsi="Times New Roman"/>
          <w:b/>
          <w:bCs/>
          <w:szCs w:val="24"/>
          <w:lang w:eastAsia="lt-LT"/>
        </w:rPr>
        <w:t>Pranešėja –Kristina Jakubauskaitė-Veršelienė</w:t>
      </w:r>
    </w:p>
    <w:p w14:paraId="4B26F2C7"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2. Dėl Anykščių rajono savivaldybės tarybos 2021 m. rugsėjo 30 d. sprendimo Nr. 1-TS-267 „Dėl Anykščių rajono savivaldybės bendrojo ugdymo mokyklų tinklo pertvarkos 2021–2025 metų bendrojo plano patvirtinimo“ pakeitimo (1-T-182).</w:t>
      </w:r>
    </w:p>
    <w:p w14:paraId="303C9622"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3. Dėl didžiausio leistino darbuotojų, dirbančių pagal darbo sutartis, pareigybių skaičiaus Anykščių Antano Vienuolio progimnazijoje patvirtinimo (1-T-183).</w:t>
      </w:r>
    </w:p>
    <w:p w14:paraId="1F586807"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4. 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 (1-T-184).</w:t>
      </w:r>
    </w:p>
    <w:p w14:paraId="1D9B8792"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b/>
          <w:bCs/>
          <w:szCs w:val="24"/>
          <w:lang w:eastAsia="lt-LT"/>
        </w:rPr>
      </w:pPr>
      <w:r w:rsidRPr="00A219FE">
        <w:rPr>
          <w:rFonts w:ascii="Times New Roman" w:hAnsi="Times New Roman"/>
          <w:b/>
          <w:bCs/>
          <w:szCs w:val="24"/>
          <w:lang w:eastAsia="lt-LT"/>
        </w:rPr>
        <w:t>Pranešėja – Nijole Pranckevičienė</w:t>
      </w:r>
    </w:p>
    <w:p w14:paraId="72ACBA43"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5. Dėl sutikimo perimti valstybės turtą Savivaldybės nuosavybėn ir šio turto perdavimo Anykščių rajono savivaldybės administracijai valdyti, naudoti ir disponuoti juo patikėjimo teise (1-T-185).</w:t>
      </w:r>
    </w:p>
    <w:p w14:paraId="67728E74"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6. Dėl viešajai įstaigai Aukštaitijos profesinio rengimo centrui perduodamo dalininko įnašo (1-T-186).</w:t>
      </w:r>
    </w:p>
    <w:p w14:paraId="30CFEA8F"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b/>
          <w:bCs/>
          <w:szCs w:val="24"/>
          <w:lang w:eastAsia="lt-LT"/>
        </w:rPr>
      </w:pPr>
      <w:r w:rsidRPr="00A219FE">
        <w:rPr>
          <w:rFonts w:ascii="Times New Roman" w:hAnsi="Times New Roman"/>
          <w:b/>
          <w:bCs/>
          <w:szCs w:val="24"/>
          <w:lang w:eastAsia="lt-LT"/>
        </w:rPr>
        <w:t>Pranešėja – Vilma Vilkickaitė</w:t>
      </w:r>
    </w:p>
    <w:p w14:paraId="33663170"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szCs w:val="24"/>
          <w:lang w:eastAsia="lt-LT"/>
        </w:rPr>
      </w:pPr>
      <w:r w:rsidRPr="00A219FE">
        <w:rPr>
          <w:rFonts w:ascii="Times New Roman" w:hAnsi="Times New Roman"/>
          <w:szCs w:val="24"/>
          <w:lang w:eastAsia="lt-LT"/>
        </w:rPr>
        <w:t>7. Dėl Anykščių rajono savivaldybės tarybos nario delegavimo į Utenos regiono plėtros tarybos kolegiją (1-T-187).</w:t>
      </w:r>
    </w:p>
    <w:p w14:paraId="72836615" w14:textId="77777777" w:rsidR="00A219FE" w:rsidRPr="00A219FE" w:rsidRDefault="00A219FE" w:rsidP="00A219FE">
      <w:pPr>
        <w:overflowPunct/>
        <w:autoSpaceDE/>
        <w:autoSpaceDN/>
        <w:adjustRightInd/>
        <w:spacing w:line="360" w:lineRule="auto"/>
        <w:ind w:firstLine="1296"/>
        <w:jc w:val="both"/>
        <w:textAlignment w:val="auto"/>
        <w:rPr>
          <w:rFonts w:ascii="Times New Roman" w:hAnsi="Times New Roman"/>
          <w:b/>
          <w:bCs/>
          <w:szCs w:val="24"/>
          <w:lang w:eastAsia="lt-LT"/>
        </w:rPr>
      </w:pPr>
      <w:r w:rsidRPr="00A219FE">
        <w:rPr>
          <w:rFonts w:ascii="Times New Roman" w:hAnsi="Times New Roman"/>
          <w:b/>
          <w:bCs/>
          <w:szCs w:val="24"/>
          <w:lang w:eastAsia="lt-LT"/>
        </w:rPr>
        <w:t>Pranešėja – Monika Kondratavičiūtė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D439" w14:textId="77777777" w:rsidR="00EB7A02" w:rsidRDefault="00EB7A02">
      <w:r>
        <w:separator/>
      </w:r>
    </w:p>
  </w:endnote>
  <w:endnote w:type="continuationSeparator" w:id="0">
    <w:p w14:paraId="1C3AB6D8" w14:textId="77777777" w:rsidR="00EB7A02" w:rsidRDefault="00EB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4DB0" w14:textId="77777777" w:rsidR="00EB7A02" w:rsidRDefault="00EB7A02">
      <w:r>
        <w:separator/>
      </w:r>
    </w:p>
  </w:footnote>
  <w:footnote w:type="continuationSeparator" w:id="0">
    <w:p w14:paraId="379900F6" w14:textId="77777777" w:rsidR="00EB7A02" w:rsidRDefault="00EB7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64D8F"/>
    <w:rsid w:val="002116AD"/>
    <w:rsid w:val="00290C07"/>
    <w:rsid w:val="002E1944"/>
    <w:rsid w:val="003114F9"/>
    <w:rsid w:val="00316F51"/>
    <w:rsid w:val="00356856"/>
    <w:rsid w:val="00356EC9"/>
    <w:rsid w:val="004118D0"/>
    <w:rsid w:val="00421D7F"/>
    <w:rsid w:val="00432611"/>
    <w:rsid w:val="00472CDE"/>
    <w:rsid w:val="004A4DF1"/>
    <w:rsid w:val="004E1412"/>
    <w:rsid w:val="006165C2"/>
    <w:rsid w:val="00625C20"/>
    <w:rsid w:val="00672374"/>
    <w:rsid w:val="006B5BB7"/>
    <w:rsid w:val="006B712E"/>
    <w:rsid w:val="0078685F"/>
    <w:rsid w:val="00795CAB"/>
    <w:rsid w:val="00816523"/>
    <w:rsid w:val="00827106"/>
    <w:rsid w:val="00827166"/>
    <w:rsid w:val="0083226D"/>
    <w:rsid w:val="008A19AD"/>
    <w:rsid w:val="00953393"/>
    <w:rsid w:val="009C76C8"/>
    <w:rsid w:val="009D40D5"/>
    <w:rsid w:val="00A068A9"/>
    <w:rsid w:val="00A219FE"/>
    <w:rsid w:val="00A351C3"/>
    <w:rsid w:val="00B15B0B"/>
    <w:rsid w:val="00B4302F"/>
    <w:rsid w:val="00B73AB3"/>
    <w:rsid w:val="00C1479B"/>
    <w:rsid w:val="00C22B28"/>
    <w:rsid w:val="00C95454"/>
    <w:rsid w:val="00CB508C"/>
    <w:rsid w:val="00CC3700"/>
    <w:rsid w:val="00D5199A"/>
    <w:rsid w:val="00D95D73"/>
    <w:rsid w:val="00DC31C7"/>
    <w:rsid w:val="00DE7E5D"/>
    <w:rsid w:val="00E871CC"/>
    <w:rsid w:val="00EB7A02"/>
    <w:rsid w:val="00EC372D"/>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1103</Words>
  <Characters>629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2023-06-01T11:03:00Z</dcterms:created>
  <dcterms:modified xsi:type="dcterms:W3CDTF">2023-06-01T11:03:00Z</dcterms:modified>
</cp:coreProperties>
</file>